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14" w:rsidRDefault="005E5514" w:rsidP="00374AE1">
      <w:pPr>
        <w:spacing w:line="360" w:lineRule="auto"/>
        <w:jc w:val="center"/>
        <w:rPr>
          <w:rFonts w:hint="eastAsia"/>
          <w:b/>
          <w:sz w:val="28"/>
        </w:rPr>
      </w:pPr>
      <w:r>
        <w:rPr>
          <w:noProof/>
          <w:sz w:val="20"/>
        </w:rPr>
        <w:drawing>
          <wp:inline distT="0" distB="0" distL="0" distR="0" wp14:anchorId="0E3D6792" wp14:editId="64BB0475">
            <wp:extent cx="3135182" cy="60007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884230_115258344192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0465" cy="645108"/>
                    </a:xfrm>
                    <a:prstGeom prst="rect">
                      <a:avLst/>
                    </a:prstGeom>
                  </pic:spPr>
                </pic:pic>
              </a:graphicData>
            </a:graphic>
          </wp:inline>
        </w:drawing>
      </w:r>
    </w:p>
    <w:p w:rsidR="00A41991" w:rsidRPr="005E5514" w:rsidRDefault="00A41991" w:rsidP="00374AE1">
      <w:pPr>
        <w:spacing w:line="360" w:lineRule="auto"/>
        <w:jc w:val="center"/>
        <w:rPr>
          <w:rFonts w:ascii="微软雅黑" w:eastAsia="微软雅黑" w:hAnsi="微软雅黑"/>
          <w:b/>
          <w:sz w:val="32"/>
        </w:rPr>
      </w:pPr>
      <w:r w:rsidRPr="005E5514">
        <w:rPr>
          <w:rFonts w:ascii="微软雅黑" w:eastAsia="微软雅黑" w:hAnsi="微软雅黑" w:hint="eastAsia"/>
          <w:b/>
          <w:sz w:val="32"/>
        </w:rPr>
        <w:t>网络信息安全</w:t>
      </w:r>
      <w:r w:rsidR="007B4F96" w:rsidRPr="005E5514">
        <w:rPr>
          <w:rFonts w:ascii="微软雅黑" w:eastAsia="微软雅黑" w:hAnsi="微软雅黑" w:hint="eastAsia"/>
          <w:b/>
          <w:sz w:val="32"/>
        </w:rPr>
        <w:t>紧急</w:t>
      </w:r>
      <w:r w:rsidRPr="005E5514">
        <w:rPr>
          <w:rFonts w:ascii="微软雅黑" w:eastAsia="微软雅黑" w:hAnsi="微软雅黑" w:hint="eastAsia"/>
          <w:b/>
          <w:sz w:val="32"/>
        </w:rPr>
        <w:t>处置预案</w:t>
      </w:r>
      <w:r w:rsidR="005874FD" w:rsidRPr="005E5514">
        <w:rPr>
          <w:rFonts w:ascii="微软雅黑" w:eastAsia="微软雅黑" w:hAnsi="微软雅黑" w:hint="eastAsia"/>
          <w:b/>
          <w:sz w:val="32"/>
        </w:rPr>
        <w:t>补充措施</w:t>
      </w:r>
    </w:p>
    <w:p w:rsidR="003A3F77" w:rsidRPr="005E5514" w:rsidRDefault="007B4F96" w:rsidP="005E5514">
      <w:pPr>
        <w:spacing w:line="360" w:lineRule="auto"/>
        <w:ind w:firstLineChars="200" w:firstLine="480"/>
        <w:rPr>
          <w:rFonts w:ascii="华文仿宋" w:eastAsia="华文仿宋" w:hAnsi="华文仿宋"/>
          <w:sz w:val="24"/>
          <w:szCs w:val="18"/>
        </w:rPr>
      </w:pPr>
      <w:r w:rsidRPr="005E5514">
        <w:rPr>
          <w:rFonts w:ascii="华文仿宋" w:eastAsia="华文仿宋" w:hAnsi="华文仿宋" w:hint="eastAsia"/>
          <w:sz w:val="24"/>
          <w:szCs w:val="18"/>
        </w:rPr>
        <w:t>在上海工程技术大学信息技术安全事件</w:t>
      </w:r>
      <w:r w:rsidR="00374AE1" w:rsidRPr="005E5514">
        <w:rPr>
          <w:rFonts w:ascii="华文仿宋" w:eastAsia="华文仿宋" w:hAnsi="华文仿宋" w:hint="eastAsia"/>
          <w:sz w:val="24"/>
          <w:szCs w:val="18"/>
        </w:rPr>
        <w:t>相关管理规定</w:t>
      </w:r>
      <w:r w:rsidRPr="005E5514">
        <w:rPr>
          <w:rFonts w:ascii="华文仿宋" w:eastAsia="华文仿宋" w:hAnsi="华文仿宋" w:hint="eastAsia"/>
          <w:sz w:val="24"/>
          <w:szCs w:val="18"/>
        </w:rPr>
        <w:t>基础上，</w:t>
      </w:r>
      <w:r w:rsidR="003A3F77" w:rsidRPr="005E5514">
        <w:rPr>
          <w:rFonts w:ascii="华文仿宋" w:eastAsia="华文仿宋" w:hAnsi="华文仿宋" w:hint="eastAsia"/>
          <w:sz w:val="24"/>
          <w:szCs w:val="18"/>
        </w:rPr>
        <w:t>依照上级要求认真落实各项工作</w:t>
      </w:r>
      <w:r w:rsidR="005E5514">
        <w:rPr>
          <w:rFonts w:ascii="华文仿宋" w:eastAsia="华文仿宋" w:hAnsi="华文仿宋" w:hint="eastAsia"/>
          <w:sz w:val="24"/>
          <w:szCs w:val="18"/>
        </w:rPr>
        <w:t>，严密防范各类网络安全威胁，全面排除信息系统安全隐患。具体措施</w:t>
      </w:r>
      <w:r w:rsidR="003A3F77" w:rsidRPr="005E5514">
        <w:rPr>
          <w:rFonts w:ascii="华文仿宋" w:eastAsia="华文仿宋" w:hAnsi="华文仿宋" w:hint="eastAsia"/>
          <w:sz w:val="24"/>
          <w:szCs w:val="18"/>
        </w:rPr>
        <w:t>如下：</w:t>
      </w:r>
    </w:p>
    <w:p w:rsidR="003729AB" w:rsidRPr="005E5514" w:rsidRDefault="003A3F77" w:rsidP="00374AE1">
      <w:pPr>
        <w:pStyle w:val="a3"/>
        <w:numPr>
          <w:ilvl w:val="0"/>
          <w:numId w:val="4"/>
        </w:numPr>
        <w:spacing w:line="360" w:lineRule="auto"/>
        <w:ind w:firstLineChars="0"/>
        <w:rPr>
          <w:rFonts w:ascii="华文仿宋" w:eastAsia="华文仿宋" w:hAnsi="华文仿宋"/>
          <w:sz w:val="24"/>
          <w:szCs w:val="18"/>
        </w:rPr>
      </w:pPr>
      <w:r w:rsidRPr="005E5514">
        <w:rPr>
          <w:rFonts w:ascii="华文仿宋" w:eastAsia="华文仿宋" w:hAnsi="华文仿宋" w:hint="eastAsia"/>
          <w:sz w:val="24"/>
          <w:szCs w:val="18"/>
        </w:rPr>
        <w:t>整顿清理校内对互联网开放的网站和应用系统，全面实施申报备案制度，严格落实审核与管理监督责任，网站或系统的建设管理部门为第一安全责任人。出于校园全网安全管理考虑，除部分必须对互联网开放提供服务或连接的校级系统，其他系统在特殊时期一律不对外开放。在非特殊时期需要向互联网开放的其他网站或系统，须经申报备案并由管理部门审核通过，方可对外提供服务；其他各类系统一律不开放对外访问。建立</w:t>
      </w:r>
      <w:r w:rsidR="003729AB" w:rsidRPr="005E5514">
        <w:rPr>
          <w:rFonts w:ascii="华文仿宋" w:eastAsia="华文仿宋" w:hAnsi="华文仿宋" w:hint="eastAsia"/>
          <w:sz w:val="24"/>
          <w:szCs w:val="18"/>
        </w:rPr>
        <w:t>应用系统互联网开放管理分级制度</w:t>
      </w:r>
      <w:r w:rsidRPr="005E5514">
        <w:rPr>
          <w:rFonts w:ascii="华文仿宋" w:eastAsia="华文仿宋" w:hAnsi="华文仿宋" w:hint="eastAsia"/>
          <w:sz w:val="24"/>
          <w:szCs w:val="18"/>
        </w:rPr>
        <w:t>，</w:t>
      </w:r>
      <w:r w:rsidR="003729AB" w:rsidRPr="005E5514">
        <w:rPr>
          <w:rFonts w:ascii="华文仿宋" w:eastAsia="华文仿宋" w:hAnsi="华文仿宋" w:hint="eastAsia"/>
          <w:sz w:val="24"/>
          <w:szCs w:val="18"/>
        </w:rPr>
        <w:t>根据系统的服务对象、系统安全重要程度以及系统安全特性，将校园应用系统划分为三个等级：</w:t>
      </w:r>
    </w:p>
    <w:p w:rsidR="006832E0" w:rsidRPr="005E5514" w:rsidRDefault="003729AB" w:rsidP="00374AE1">
      <w:pPr>
        <w:pStyle w:val="a3"/>
        <w:numPr>
          <w:ilvl w:val="0"/>
          <w:numId w:val="2"/>
        </w:numPr>
        <w:spacing w:line="360" w:lineRule="auto"/>
        <w:ind w:firstLineChars="0"/>
        <w:rPr>
          <w:rFonts w:ascii="华文仿宋" w:eastAsia="华文仿宋" w:hAnsi="华文仿宋"/>
          <w:sz w:val="24"/>
          <w:szCs w:val="18"/>
        </w:rPr>
      </w:pPr>
      <w:r w:rsidRPr="005E5514">
        <w:rPr>
          <w:rFonts w:ascii="华文仿宋" w:eastAsia="华文仿宋" w:hAnsi="华文仿宋" w:hint="eastAsia"/>
          <w:sz w:val="24"/>
          <w:szCs w:val="18"/>
        </w:rPr>
        <w:t>一级系统为服务对象为社会公众不确定用户，系统安全等级较高且必须持续对互联网开放的系统；针对一级系统又划分为</w:t>
      </w:r>
      <w:r w:rsidR="006832E0" w:rsidRPr="005E5514">
        <w:rPr>
          <w:rFonts w:ascii="华文仿宋" w:eastAsia="华文仿宋" w:hAnsi="华文仿宋" w:hint="eastAsia"/>
          <w:sz w:val="24"/>
          <w:szCs w:val="18"/>
        </w:rPr>
        <w:t>两</w:t>
      </w:r>
      <w:proofErr w:type="gramStart"/>
      <w:r w:rsidR="006832E0" w:rsidRPr="005E5514">
        <w:rPr>
          <w:rFonts w:ascii="华文仿宋" w:eastAsia="华文仿宋" w:hAnsi="华文仿宋" w:hint="eastAsia"/>
          <w:sz w:val="24"/>
          <w:szCs w:val="18"/>
        </w:rPr>
        <w:t>个子级</w:t>
      </w:r>
      <w:proofErr w:type="gramEnd"/>
      <w:r w:rsidR="006832E0" w:rsidRPr="005E5514">
        <w:rPr>
          <w:rFonts w:ascii="华文仿宋" w:eastAsia="华文仿宋" w:hAnsi="华文仿宋" w:hint="eastAsia"/>
          <w:sz w:val="24"/>
          <w:szCs w:val="18"/>
        </w:rPr>
        <w:t>A级、B级，A级应用系统对互联网24小时开放，B级应用系统早上</w:t>
      </w:r>
      <w:r w:rsidR="00103182">
        <w:rPr>
          <w:rFonts w:ascii="华文仿宋" w:eastAsia="华文仿宋" w:hAnsi="华文仿宋" w:hint="eastAsia"/>
          <w:sz w:val="24"/>
          <w:szCs w:val="18"/>
        </w:rPr>
        <w:t>7</w:t>
      </w:r>
      <w:r w:rsidR="006832E0" w:rsidRPr="005E5514">
        <w:rPr>
          <w:rFonts w:ascii="华文仿宋" w:eastAsia="华文仿宋" w:hAnsi="华文仿宋" w:hint="eastAsia"/>
          <w:sz w:val="24"/>
          <w:szCs w:val="18"/>
        </w:rPr>
        <w:t>：00-晚23：00开放，通过防火墙对B级</w:t>
      </w:r>
      <w:r w:rsidR="004D49D7" w:rsidRPr="005E5514">
        <w:rPr>
          <w:rFonts w:ascii="华文仿宋" w:eastAsia="华文仿宋" w:hAnsi="华文仿宋" w:hint="eastAsia"/>
          <w:sz w:val="24"/>
          <w:szCs w:val="18"/>
        </w:rPr>
        <w:t>系统</w:t>
      </w:r>
      <w:r w:rsidR="004D49D7" w:rsidRPr="005E5514">
        <w:rPr>
          <w:rFonts w:ascii="华文仿宋" w:eastAsia="华文仿宋" w:hAnsi="华文仿宋" w:hint="eastAsia"/>
          <w:sz w:val="24"/>
          <w:szCs w:val="18"/>
        </w:rPr>
        <w:t>开放</w:t>
      </w:r>
      <w:r w:rsidR="006832E0" w:rsidRPr="005E5514">
        <w:rPr>
          <w:rFonts w:ascii="华文仿宋" w:eastAsia="华文仿宋" w:hAnsi="华文仿宋" w:hint="eastAsia"/>
          <w:sz w:val="24"/>
          <w:szCs w:val="18"/>
        </w:rPr>
        <w:t>做时间控制策略；</w:t>
      </w:r>
    </w:p>
    <w:p w:rsidR="003729AB" w:rsidRPr="005E5514" w:rsidRDefault="003729AB" w:rsidP="00374AE1">
      <w:pPr>
        <w:pStyle w:val="a3"/>
        <w:numPr>
          <w:ilvl w:val="0"/>
          <w:numId w:val="2"/>
        </w:numPr>
        <w:spacing w:line="360" w:lineRule="auto"/>
        <w:ind w:firstLineChars="0"/>
        <w:rPr>
          <w:rFonts w:ascii="华文仿宋" w:eastAsia="华文仿宋" w:hAnsi="华文仿宋"/>
          <w:sz w:val="24"/>
          <w:szCs w:val="18"/>
        </w:rPr>
      </w:pPr>
      <w:r w:rsidRPr="005E5514">
        <w:rPr>
          <w:rFonts w:ascii="华文仿宋" w:eastAsia="华文仿宋" w:hAnsi="华文仿宋" w:hint="eastAsia"/>
          <w:sz w:val="24"/>
          <w:szCs w:val="18"/>
        </w:rPr>
        <w:t>二级系统为服务对象为社会公众不确定用户，系统安全等级较高，一般情况下应对互联网开放的系统</w:t>
      </w:r>
      <w:r w:rsidR="0013764B" w:rsidRPr="005E5514">
        <w:rPr>
          <w:rFonts w:ascii="华文仿宋" w:eastAsia="华文仿宋" w:hAnsi="华文仿宋" w:hint="eastAsia"/>
          <w:sz w:val="24"/>
          <w:szCs w:val="18"/>
        </w:rPr>
        <w:t>，此类系统在特殊管理时段不定期关闭</w:t>
      </w:r>
      <w:r w:rsidRPr="005E5514">
        <w:rPr>
          <w:rFonts w:ascii="华文仿宋" w:eastAsia="华文仿宋" w:hAnsi="华文仿宋" w:hint="eastAsia"/>
          <w:sz w:val="24"/>
          <w:szCs w:val="18"/>
        </w:rPr>
        <w:t>；</w:t>
      </w:r>
    </w:p>
    <w:p w:rsidR="003729AB" w:rsidRPr="005E5514" w:rsidRDefault="003729AB" w:rsidP="00374AE1">
      <w:pPr>
        <w:pStyle w:val="a3"/>
        <w:numPr>
          <w:ilvl w:val="0"/>
          <w:numId w:val="2"/>
        </w:numPr>
        <w:spacing w:line="360" w:lineRule="auto"/>
        <w:ind w:firstLineChars="0"/>
        <w:rPr>
          <w:rFonts w:ascii="华文仿宋" w:eastAsia="华文仿宋" w:hAnsi="华文仿宋"/>
          <w:sz w:val="24"/>
          <w:szCs w:val="18"/>
        </w:rPr>
      </w:pPr>
      <w:r w:rsidRPr="005E5514">
        <w:rPr>
          <w:rFonts w:ascii="华文仿宋" w:eastAsia="华文仿宋" w:hAnsi="华文仿宋" w:hint="eastAsia"/>
          <w:sz w:val="24"/>
          <w:szCs w:val="18"/>
        </w:rPr>
        <w:t>三级系统为服务对象为校内特定用户或系统安全等级不高或无须对互联网开放的系统。</w:t>
      </w:r>
    </w:p>
    <w:p w:rsidR="006832E0" w:rsidRPr="005E5514" w:rsidRDefault="007B4F96" w:rsidP="005E5514">
      <w:pPr>
        <w:spacing w:line="360" w:lineRule="auto"/>
        <w:ind w:firstLineChars="200" w:firstLine="480"/>
        <w:rPr>
          <w:rFonts w:ascii="华文仿宋" w:eastAsia="华文仿宋" w:hAnsi="华文仿宋"/>
          <w:sz w:val="24"/>
          <w:szCs w:val="18"/>
        </w:rPr>
      </w:pPr>
      <w:r w:rsidRPr="005E5514">
        <w:rPr>
          <w:rFonts w:ascii="华文仿宋" w:eastAsia="华文仿宋" w:hAnsi="华文仿宋" w:hint="eastAsia"/>
          <w:sz w:val="24"/>
          <w:szCs w:val="18"/>
        </w:rPr>
        <w:lastRenderedPageBreak/>
        <w:t>被防火墙保护的系统访问与管理</w:t>
      </w:r>
      <w:r w:rsidR="004D49D7" w:rsidRPr="005E5514">
        <w:rPr>
          <w:rFonts w:ascii="华文仿宋" w:eastAsia="华文仿宋" w:hAnsi="华文仿宋" w:hint="eastAsia"/>
          <w:sz w:val="24"/>
          <w:szCs w:val="18"/>
        </w:rPr>
        <w:t>须</w:t>
      </w:r>
      <w:r w:rsidRPr="005E5514">
        <w:rPr>
          <w:rFonts w:ascii="华文仿宋" w:eastAsia="华文仿宋" w:hAnsi="华文仿宋" w:hint="eastAsia"/>
          <w:sz w:val="24"/>
          <w:szCs w:val="18"/>
        </w:rPr>
        <w:t>通过VPN和</w:t>
      </w:r>
      <w:proofErr w:type="gramStart"/>
      <w:r w:rsidRPr="005E5514">
        <w:rPr>
          <w:rFonts w:ascii="华文仿宋" w:eastAsia="华文仿宋" w:hAnsi="华文仿宋" w:hint="eastAsia"/>
          <w:sz w:val="24"/>
          <w:szCs w:val="18"/>
        </w:rPr>
        <w:t>堡垒机</w:t>
      </w:r>
      <w:proofErr w:type="gramEnd"/>
      <w:r w:rsidRPr="005E5514">
        <w:rPr>
          <w:rFonts w:ascii="华文仿宋" w:eastAsia="华文仿宋" w:hAnsi="华文仿宋" w:hint="eastAsia"/>
          <w:sz w:val="24"/>
          <w:szCs w:val="18"/>
        </w:rPr>
        <w:t>实施，</w:t>
      </w:r>
      <w:r w:rsidR="00A41991" w:rsidRPr="005E5514">
        <w:rPr>
          <w:rFonts w:ascii="华文仿宋" w:eastAsia="华文仿宋" w:hAnsi="华文仿宋" w:hint="eastAsia"/>
          <w:sz w:val="24"/>
          <w:szCs w:val="18"/>
        </w:rPr>
        <w:t>考虑到安全问题，夜间管理通过华为VPN 进入</w:t>
      </w:r>
      <w:r w:rsidRPr="005E5514">
        <w:rPr>
          <w:rFonts w:ascii="华文仿宋" w:eastAsia="华文仿宋" w:hAnsi="华文仿宋" w:hint="eastAsia"/>
          <w:sz w:val="24"/>
          <w:szCs w:val="18"/>
        </w:rPr>
        <w:t>。</w:t>
      </w:r>
    </w:p>
    <w:p w:rsidR="006832E0" w:rsidRPr="005E5514" w:rsidRDefault="006832E0" w:rsidP="00374AE1">
      <w:pPr>
        <w:spacing w:line="360" w:lineRule="auto"/>
        <w:rPr>
          <w:rFonts w:ascii="华文仿宋" w:eastAsia="华文仿宋" w:hAnsi="华文仿宋"/>
          <w:sz w:val="24"/>
          <w:szCs w:val="18"/>
        </w:rPr>
      </w:pPr>
    </w:p>
    <w:p w:rsidR="003A3F77" w:rsidRPr="005E5514" w:rsidRDefault="003A3F77" w:rsidP="00374AE1">
      <w:pPr>
        <w:pStyle w:val="a3"/>
        <w:numPr>
          <w:ilvl w:val="0"/>
          <w:numId w:val="4"/>
        </w:numPr>
        <w:spacing w:line="360" w:lineRule="auto"/>
        <w:ind w:firstLineChars="0"/>
        <w:rPr>
          <w:rFonts w:ascii="华文仿宋" w:eastAsia="华文仿宋" w:hAnsi="华文仿宋"/>
          <w:sz w:val="24"/>
          <w:szCs w:val="18"/>
        </w:rPr>
      </w:pPr>
      <w:r w:rsidRPr="005E5514">
        <w:rPr>
          <w:rFonts w:ascii="华文仿宋" w:eastAsia="华文仿宋" w:hAnsi="华文仿宋" w:hint="eastAsia"/>
          <w:sz w:val="24"/>
          <w:szCs w:val="18"/>
        </w:rPr>
        <w:t>加强IP地址与域名管理，新建管理系统无</w:t>
      </w:r>
      <w:proofErr w:type="gramStart"/>
      <w:r w:rsidRPr="005E5514">
        <w:rPr>
          <w:rFonts w:ascii="华文仿宋" w:eastAsia="华文仿宋" w:hAnsi="华文仿宋" w:hint="eastAsia"/>
          <w:sz w:val="24"/>
          <w:szCs w:val="18"/>
        </w:rPr>
        <w:t>必要业务</w:t>
      </w:r>
      <w:proofErr w:type="gramEnd"/>
      <w:r w:rsidRPr="005E5514">
        <w:rPr>
          <w:rFonts w:ascii="华文仿宋" w:eastAsia="华文仿宋" w:hAnsi="华文仿宋" w:hint="eastAsia"/>
          <w:sz w:val="24"/>
          <w:szCs w:val="18"/>
        </w:rPr>
        <w:t>理由不提供公网IP地址，必须使用校内保留地址。没有特定理由、不经审批，学校域名解析不得指向非我校管辖校园网IP 地址；加强</w:t>
      </w:r>
      <w:proofErr w:type="gramStart"/>
      <w:r w:rsidRPr="005E5514">
        <w:rPr>
          <w:rFonts w:ascii="华文仿宋" w:eastAsia="华文仿宋" w:hAnsi="华文仿宋" w:hint="eastAsia"/>
          <w:sz w:val="24"/>
          <w:szCs w:val="18"/>
        </w:rPr>
        <w:t>对双非系统</w:t>
      </w:r>
      <w:proofErr w:type="gramEnd"/>
      <w:r w:rsidRPr="005E5514">
        <w:rPr>
          <w:rFonts w:ascii="华文仿宋" w:eastAsia="华文仿宋" w:hAnsi="华文仿宋" w:hint="eastAsia"/>
          <w:sz w:val="24"/>
          <w:szCs w:val="18"/>
        </w:rPr>
        <w:t>的监控，如有问题及时反馈上报。</w:t>
      </w:r>
    </w:p>
    <w:p w:rsidR="003A3F77" w:rsidRPr="005E5514" w:rsidRDefault="003A3F77" w:rsidP="00374AE1">
      <w:pPr>
        <w:pStyle w:val="a3"/>
        <w:numPr>
          <w:ilvl w:val="0"/>
          <w:numId w:val="4"/>
        </w:numPr>
        <w:spacing w:line="360" w:lineRule="auto"/>
        <w:ind w:firstLineChars="0"/>
        <w:rPr>
          <w:rFonts w:ascii="华文仿宋" w:eastAsia="华文仿宋" w:hAnsi="华文仿宋"/>
          <w:sz w:val="24"/>
          <w:szCs w:val="18"/>
        </w:rPr>
      </w:pPr>
      <w:r w:rsidRPr="005E5514">
        <w:rPr>
          <w:rFonts w:ascii="华文仿宋" w:eastAsia="华文仿宋" w:hAnsi="华文仿宋" w:hint="eastAsia"/>
          <w:sz w:val="24"/>
          <w:szCs w:val="18"/>
        </w:rPr>
        <w:t>加强清理僵尸信息系统，对于长期不使用、不维护、不更新的系统进行清理整顿，消除安全防范的盲点和隐患。</w:t>
      </w:r>
    </w:p>
    <w:p w:rsidR="003A3F77" w:rsidRPr="005E5514" w:rsidRDefault="003A3F77" w:rsidP="00374AE1">
      <w:pPr>
        <w:pStyle w:val="a3"/>
        <w:numPr>
          <w:ilvl w:val="0"/>
          <w:numId w:val="4"/>
        </w:numPr>
        <w:spacing w:line="360" w:lineRule="auto"/>
        <w:ind w:firstLineChars="0"/>
        <w:rPr>
          <w:rFonts w:ascii="华文仿宋" w:eastAsia="华文仿宋" w:hAnsi="华文仿宋"/>
          <w:sz w:val="24"/>
          <w:szCs w:val="18"/>
        </w:rPr>
      </w:pPr>
      <w:r w:rsidRPr="005E5514">
        <w:rPr>
          <w:rFonts w:ascii="华文仿宋" w:eastAsia="华文仿宋" w:hAnsi="华文仿宋" w:cs="仿宋_GB2312" w:hint="eastAsia"/>
          <w:sz w:val="24"/>
          <w:szCs w:val="18"/>
        </w:rPr>
        <w:t>加强基础网络、重点网站以及重点信息系统的防护措施；梳理完善安全防护设备的安全设置；</w:t>
      </w:r>
      <w:r w:rsidRPr="005E5514">
        <w:rPr>
          <w:rFonts w:ascii="华文仿宋" w:eastAsia="华文仿宋" w:hAnsi="华文仿宋" w:hint="eastAsia"/>
          <w:sz w:val="24"/>
          <w:szCs w:val="18"/>
        </w:rPr>
        <w:t>开展木马与系统安全漏洞的专项检测；尤其涉及招生考试、学籍管理、教学教务、奖惩资助等重要环节等。</w:t>
      </w:r>
    </w:p>
    <w:p w:rsidR="003A3F77" w:rsidRPr="005E5514" w:rsidRDefault="003A3F77" w:rsidP="00374AE1">
      <w:pPr>
        <w:pStyle w:val="a3"/>
        <w:numPr>
          <w:ilvl w:val="0"/>
          <w:numId w:val="4"/>
        </w:numPr>
        <w:spacing w:line="360" w:lineRule="auto"/>
        <w:ind w:firstLineChars="0"/>
        <w:rPr>
          <w:rFonts w:ascii="华文仿宋" w:eastAsia="华文仿宋" w:hAnsi="华文仿宋"/>
          <w:sz w:val="24"/>
          <w:szCs w:val="18"/>
        </w:rPr>
      </w:pPr>
      <w:r w:rsidRPr="005E5514">
        <w:rPr>
          <w:rFonts w:ascii="华文仿宋" w:eastAsia="华文仿宋" w:hAnsi="华文仿宋" w:hint="eastAsia"/>
          <w:sz w:val="24"/>
          <w:szCs w:val="18"/>
        </w:rPr>
        <w:t>加强系统管理与用户账户的安全管理，尤其是建立检测防止账户弱口令机制，加强安全审计；各个系统管理员加强对系统</w:t>
      </w:r>
      <w:proofErr w:type="gramStart"/>
      <w:r w:rsidRPr="005E5514">
        <w:rPr>
          <w:rFonts w:ascii="华文仿宋" w:eastAsia="华文仿宋" w:hAnsi="华文仿宋" w:hint="eastAsia"/>
          <w:sz w:val="24"/>
          <w:szCs w:val="18"/>
        </w:rPr>
        <w:t>帐户</w:t>
      </w:r>
      <w:proofErr w:type="gramEnd"/>
      <w:r w:rsidRPr="005E5514">
        <w:rPr>
          <w:rFonts w:ascii="华文仿宋" w:eastAsia="华文仿宋" w:hAnsi="华文仿宋" w:hint="eastAsia"/>
          <w:sz w:val="24"/>
          <w:szCs w:val="18"/>
        </w:rPr>
        <w:t>的口令与日志的管理与审计。</w:t>
      </w:r>
    </w:p>
    <w:p w:rsidR="003A3F77" w:rsidRPr="005E5514" w:rsidRDefault="003A3F77" w:rsidP="00374AE1">
      <w:pPr>
        <w:pStyle w:val="a3"/>
        <w:numPr>
          <w:ilvl w:val="0"/>
          <w:numId w:val="4"/>
        </w:numPr>
        <w:spacing w:line="360" w:lineRule="auto"/>
        <w:ind w:firstLineChars="0"/>
        <w:rPr>
          <w:rFonts w:ascii="华文仿宋" w:eastAsia="华文仿宋" w:hAnsi="华文仿宋"/>
          <w:sz w:val="24"/>
          <w:szCs w:val="18"/>
        </w:rPr>
      </w:pPr>
      <w:r w:rsidRPr="005E5514">
        <w:rPr>
          <w:rFonts w:ascii="华文仿宋" w:eastAsia="华文仿宋" w:hAnsi="华文仿宋" w:hint="eastAsia"/>
          <w:sz w:val="24"/>
          <w:szCs w:val="18"/>
        </w:rPr>
        <w:t>完善</w:t>
      </w:r>
      <w:r w:rsidRPr="005E5514">
        <w:rPr>
          <w:rFonts w:ascii="华文仿宋" w:eastAsia="华文仿宋" w:hAnsi="华文仿宋" w:cs="仿宋_GB2312" w:hint="eastAsia"/>
          <w:sz w:val="24"/>
          <w:szCs w:val="18"/>
        </w:rPr>
        <w:t>健全网络安全值守制度，</w:t>
      </w:r>
      <w:r w:rsidRPr="005E5514">
        <w:rPr>
          <w:rFonts w:ascii="华文仿宋" w:eastAsia="华文仿宋" w:hAnsi="华文仿宋" w:hint="eastAsia"/>
          <w:sz w:val="24"/>
          <w:szCs w:val="18"/>
        </w:rPr>
        <w:t>相关重要管理部门落实重要时段7x24小时值班应急响应制度；在安全宣传周期间（9月15 日-9月25日）以及十九大期间（10月11日-10月31 日）宣传部与信息办将安排专人职守，应急处理安全事件。</w:t>
      </w:r>
    </w:p>
    <w:p w:rsidR="003A3F77" w:rsidRPr="005E5514" w:rsidRDefault="003A3F77" w:rsidP="00374AE1">
      <w:pPr>
        <w:pStyle w:val="a3"/>
        <w:numPr>
          <w:ilvl w:val="0"/>
          <w:numId w:val="4"/>
        </w:numPr>
        <w:spacing w:line="360" w:lineRule="auto"/>
        <w:ind w:firstLineChars="0"/>
        <w:rPr>
          <w:rFonts w:ascii="华文仿宋" w:eastAsia="华文仿宋" w:hAnsi="华文仿宋"/>
          <w:sz w:val="24"/>
          <w:szCs w:val="18"/>
        </w:rPr>
      </w:pPr>
      <w:r w:rsidRPr="005E5514">
        <w:rPr>
          <w:rFonts w:ascii="华文仿宋" w:eastAsia="华文仿宋" w:hAnsi="华文仿宋" w:cs="仿宋_GB2312" w:hint="eastAsia"/>
          <w:sz w:val="24"/>
          <w:szCs w:val="18"/>
        </w:rPr>
        <w:t>完善应急报告与处置机制；在</w:t>
      </w:r>
      <w:proofErr w:type="gramStart"/>
      <w:r w:rsidRPr="005E5514">
        <w:rPr>
          <w:rFonts w:ascii="华文仿宋" w:eastAsia="华文仿宋" w:hAnsi="华文仿宋" w:cs="仿宋_GB2312" w:hint="eastAsia"/>
          <w:sz w:val="24"/>
          <w:szCs w:val="18"/>
        </w:rPr>
        <w:t>安全等保工作</w:t>
      </w:r>
      <w:proofErr w:type="gramEnd"/>
      <w:r w:rsidRPr="005E5514">
        <w:rPr>
          <w:rFonts w:ascii="华文仿宋" w:eastAsia="华文仿宋" w:hAnsi="华文仿宋" w:cs="仿宋_GB2312" w:hint="eastAsia"/>
          <w:sz w:val="24"/>
          <w:szCs w:val="18"/>
        </w:rPr>
        <w:t>的基础上，建立健全应急事件的报告处置机制，制定安全事件处置流程及措施。</w:t>
      </w:r>
      <w:r w:rsidR="005874FD">
        <w:rPr>
          <w:rFonts w:ascii="华文仿宋" w:eastAsia="华文仿宋" w:hAnsi="华文仿宋" w:cs="仿宋_GB2312" w:hint="eastAsia"/>
          <w:sz w:val="24"/>
          <w:szCs w:val="18"/>
        </w:rPr>
        <w:t>在发生《</w:t>
      </w:r>
      <w:r w:rsidR="005874FD" w:rsidRPr="005E5514">
        <w:rPr>
          <w:rFonts w:ascii="华文仿宋" w:eastAsia="华文仿宋" w:hAnsi="华文仿宋" w:hint="eastAsia"/>
          <w:sz w:val="22"/>
          <w:szCs w:val="18"/>
        </w:rPr>
        <w:t>信息安全事件管理规定</w:t>
      </w:r>
      <w:r w:rsidR="005874FD">
        <w:rPr>
          <w:rFonts w:ascii="华文仿宋" w:eastAsia="华文仿宋" w:hAnsi="华文仿宋" w:cs="仿宋_GB2312" w:hint="eastAsia"/>
          <w:sz w:val="24"/>
          <w:szCs w:val="18"/>
        </w:rPr>
        <w:t>》中所定义的1-3级信息安全事件时，安全值班人员应在尽可能短时间进行处置，把信息安全事件影响降低到最小。具体</w:t>
      </w:r>
      <w:r w:rsidR="00E02BE1">
        <w:rPr>
          <w:rFonts w:ascii="华文仿宋" w:eastAsia="华文仿宋" w:hAnsi="华文仿宋" w:cs="仿宋_GB2312" w:hint="eastAsia"/>
          <w:sz w:val="24"/>
          <w:szCs w:val="18"/>
        </w:rPr>
        <w:t>应急处置</w:t>
      </w:r>
      <w:r w:rsidR="005874FD">
        <w:rPr>
          <w:rFonts w:ascii="华文仿宋" w:eastAsia="华文仿宋" w:hAnsi="华文仿宋" w:cs="仿宋_GB2312" w:hint="eastAsia"/>
          <w:sz w:val="24"/>
          <w:szCs w:val="18"/>
        </w:rPr>
        <w:t>操作规程见附件六。</w:t>
      </w:r>
      <w:r w:rsidR="00E02BE1">
        <w:rPr>
          <w:rFonts w:ascii="华文仿宋" w:eastAsia="华文仿宋" w:hAnsi="华文仿宋" w:cs="仿宋_GB2312" w:hint="eastAsia"/>
          <w:sz w:val="24"/>
          <w:szCs w:val="18"/>
        </w:rPr>
        <w:lastRenderedPageBreak/>
        <w:t>同时依照《网络与信息安全应急预案》之规定完成后续的处理、恢复、分析以及报告等相关工作。</w:t>
      </w:r>
    </w:p>
    <w:p w:rsidR="00374AE1" w:rsidRPr="005E5514" w:rsidRDefault="00374AE1" w:rsidP="00374AE1">
      <w:pPr>
        <w:spacing w:line="360" w:lineRule="auto"/>
        <w:rPr>
          <w:rFonts w:ascii="华文仿宋" w:eastAsia="华文仿宋" w:hAnsi="华文仿宋"/>
          <w:sz w:val="22"/>
          <w:szCs w:val="18"/>
        </w:rPr>
      </w:pPr>
    </w:p>
    <w:p w:rsidR="003A3F77" w:rsidRPr="005E5514" w:rsidRDefault="00374AE1" w:rsidP="00374AE1">
      <w:pPr>
        <w:spacing w:line="360" w:lineRule="auto"/>
        <w:rPr>
          <w:rFonts w:ascii="华文仿宋" w:eastAsia="华文仿宋" w:hAnsi="华文仿宋"/>
          <w:sz w:val="22"/>
          <w:szCs w:val="18"/>
        </w:rPr>
      </w:pPr>
      <w:r w:rsidRPr="005E5514">
        <w:rPr>
          <w:rFonts w:ascii="华文仿宋" w:eastAsia="华文仿宋" w:hAnsi="华文仿宋" w:hint="eastAsia"/>
          <w:sz w:val="22"/>
          <w:szCs w:val="18"/>
        </w:rPr>
        <w:t>相关管理文档：</w:t>
      </w:r>
    </w:p>
    <w:p w:rsidR="007B4F96" w:rsidRPr="005E5514" w:rsidRDefault="007B4F96" w:rsidP="00374AE1">
      <w:pPr>
        <w:spacing w:line="360" w:lineRule="auto"/>
        <w:rPr>
          <w:rFonts w:ascii="华文仿宋" w:eastAsia="华文仿宋" w:hAnsi="华文仿宋"/>
          <w:sz w:val="22"/>
          <w:szCs w:val="18"/>
        </w:rPr>
      </w:pPr>
      <w:r w:rsidRPr="005E5514">
        <w:rPr>
          <w:rFonts w:ascii="华文仿宋" w:eastAsia="华文仿宋" w:hAnsi="华文仿宋" w:hint="eastAsia"/>
          <w:sz w:val="22"/>
          <w:szCs w:val="18"/>
        </w:rPr>
        <w:t>附件一：</w:t>
      </w:r>
      <w:r w:rsidR="00374AE1" w:rsidRPr="005E5514">
        <w:rPr>
          <w:rFonts w:ascii="华文仿宋" w:eastAsia="华文仿宋" w:hAnsi="华文仿宋" w:hint="eastAsia"/>
          <w:sz w:val="22"/>
          <w:szCs w:val="18"/>
        </w:rPr>
        <w:t>上海工程技术大学信息系统应急管理办法</w:t>
      </w:r>
    </w:p>
    <w:p w:rsidR="00045490" w:rsidRPr="005E5514" w:rsidRDefault="007B4F96" w:rsidP="00374AE1">
      <w:pPr>
        <w:spacing w:line="360" w:lineRule="auto"/>
        <w:rPr>
          <w:rFonts w:ascii="华文仿宋" w:eastAsia="华文仿宋" w:hAnsi="华文仿宋"/>
          <w:sz w:val="22"/>
          <w:szCs w:val="18"/>
        </w:rPr>
      </w:pPr>
      <w:r w:rsidRPr="005E5514">
        <w:rPr>
          <w:rFonts w:ascii="华文仿宋" w:eastAsia="华文仿宋" w:hAnsi="华文仿宋" w:hint="eastAsia"/>
          <w:sz w:val="22"/>
          <w:szCs w:val="18"/>
        </w:rPr>
        <w:t>附件二：</w:t>
      </w:r>
      <w:r w:rsidR="00374AE1" w:rsidRPr="005E5514">
        <w:rPr>
          <w:rFonts w:ascii="华文仿宋" w:eastAsia="华文仿宋" w:hAnsi="华文仿宋" w:hint="eastAsia"/>
          <w:sz w:val="22"/>
          <w:szCs w:val="18"/>
        </w:rPr>
        <w:t>上海工程技术大学信息安全事件管理规定</w:t>
      </w:r>
    </w:p>
    <w:p w:rsidR="00045490" w:rsidRPr="005E5514" w:rsidRDefault="00045490" w:rsidP="00374AE1">
      <w:pPr>
        <w:spacing w:line="360" w:lineRule="auto"/>
        <w:rPr>
          <w:rFonts w:ascii="华文仿宋" w:eastAsia="华文仿宋" w:hAnsi="华文仿宋"/>
          <w:sz w:val="22"/>
          <w:szCs w:val="18"/>
        </w:rPr>
      </w:pPr>
      <w:r w:rsidRPr="005E5514">
        <w:rPr>
          <w:rFonts w:ascii="华文仿宋" w:eastAsia="华文仿宋" w:hAnsi="华文仿宋" w:hint="eastAsia"/>
          <w:sz w:val="22"/>
          <w:szCs w:val="18"/>
        </w:rPr>
        <w:t>附件</w:t>
      </w:r>
      <w:r w:rsidR="00E33364" w:rsidRPr="005E5514">
        <w:rPr>
          <w:rFonts w:ascii="华文仿宋" w:eastAsia="华文仿宋" w:hAnsi="华文仿宋" w:hint="eastAsia"/>
          <w:sz w:val="22"/>
          <w:szCs w:val="18"/>
        </w:rPr>
        <w:t>三</w:t>
      </w:r>
      <w:r w:rsidRPr="005E5514">
        <w:rPr>
          <w:rFonts w:ascii="华文仿宋" w:eastAsia="华文仿宋" w:hAnsi="华文仿宋" w:hint="eastAsia"/>
          <w:sz w:val="22"/>
          <w:szCs w:val="18"/>
        </w:rPr>
        <w:t>：</w:t>
      </w:r>
      <w:r w:rsidR="00374AE1" w:rsidRPr="005E5514">
        <w:rPr>
          <w:rFonts w:ascii="华文仿宋" w:eastAsia="华文仿宋" w:hAnsi="华文仿宋" w:hint="eastAsia"/>
          <w:sz w:val="22"/>
          <w:szCs w:val="18"/>
        </w:rPr>
        <w:t>上海工程技术大学网络与信息安全应急预案</w:t>
      </w:r>
    </w:p>
    <w:p w:rsidR="00E33364" w:rsidRPr="005E5514" w:rsidRDefault="00E33364" w:rsidP="00374AE1">
      <w:pPr>
        <w:spacing w:line="360" w:lineRule="auto"/>
        <w:rPr>
          <w:rFonts w:ascii="华文仿宋" w:eastAsia="华文仿宋" w:hAnsi="华文仿宋"/>
          <w:sz w:val="22"/>
          <w:szCs w:val="18"/>
        </w:rPr>
      </w:pPr>
      <w:r w:rsidRPr="005E5514">
        <w:rPr>
          <w:rFonts w:ascii="华文仿宋" w:eastAsia="华文仿宋" w:hAnsi="华文仿宋" w:hint="eastAsia"/>
          <w:sz w:val="22"/>
          <w:szCs w:val="18"/>
        </w:rPr>
        <w:t>附件四：</w:t>
      </w:r>
      <w:r w:rsidR="00172819" w:rsidRPr="005E5514">
        <w:rPr>
          <w:rFonts w:ascii="华文仿宋" w:eastAsia="华文仿宋" w:hAnsi="华文仿宋" w:hint="eastAsia"/>
          <w:sz w:val="22"/>
          <w:szCs w:val="18"/>
        </w:rPr>
        <w:t>上海工程技术大学信息技术安全事件处置流程</w:t>
      </w:r>
    </w:p>
    <w:p w:rsidR="00172819" w:rsidRPr="005E5514" w:rsidRDefault="00172819" w:rsidP="00374AE1">
      <w:pPr>
        <w:spacing w:line="360" w:lineRule="auto"/>
        <w:rPr>
          <w:rFonts w:ascii="华文仿宋" w:eastAsia="华文仿宋" w:hAnsi="华文仿宋"/>
          <w:sz w:val="22"/>
          <w:szCs w:val="18"/>
        </w:rPr>
      </w:pPr>
      <w:r w:rsidRPr="005E5514">
        <w:rPr>
          <w:rFonts w:ascii="华文仿宋" w:eastAsia="华文仿宋" w:hAnsi="华文仿宋" w:hint="eastAsia"/>
          <w:sz w:val="22"/>
          <w:szCs w:val="18"/>
        </w:rPr>
        <w:t>附件五：</w:t>
      </w:r>
      <w:r w:rsidR="00374AE1" w:rsidRPr="005E5514">
        <w:rPr>
          <w:rFonts w:ascii="华文仿宋" w:eastAsia="华文仿宋" w:hAnsi="华文仿宋" w:hint="eastAsia"/>
          <w:sz w:val="22"/>
          <w:szCs w:val="18"/>
        </w:rPr>
        <w:t>教育部关于印发信息技术安全事件报告与处置流程(试行)的通知</w:t>
      </w:r>
    </w:p>
    <w:p w:rsidR="007B4F96" w:rsidRDefault="00045490" w:rsidP="00374AE1">
      <w:pPr>
        <w:spacing w:line="360" w:lineRule="auto"/>
        <w:rPr>
          <w:rFonts w:ascii="华文仿宋" w:eastAsia="华文仿宋" w:hAnsi="华文仿宋" w:hint="eastAsia"/>
          <w:sz w:val="22"/>
          <w:szCs w:val="18"/>
        </w:rPr>
      </w:pPr>
      <w:r w:rsidRPr="005E5514">
        <w:rPr>
          <w:rFonts w:ascii="华文仿宋" w:eastAsia="华文仿宋" w:hAnsi="华文仿宋" w:hint="eastAsia"/>
          <w:sz w:val="22"/>
          <w:szCs w:val="18"/>
        </w:rPr>
        <w:t>附件</w:t>
      </w:r>
      <w:r w:rsidR="00374AE1" w:rsidRPr="005E5514">
        <w:rPr>
          <w:rFonts w:ascii="华文仿宋" w:eastAsia="华文仿宋" w:hAnsi="华文仿宋" w:hint="eastAsia"/>
          <w:sz w:val="22"/>
          <w:szCs w:val="18"/>
        </w:rPr>
        <w:t>六</w:t>
      </w:r>
      <w:r w:rsidRPr="005E5514">
        <w:rPr>
          <w:rFonts w:ascii="华文仿宋" w:eastAsia="华文仿宋" w:hAnsi="华文仿宋" w:hint="eastAsia"/>
          <w:sz w:val="22"/>
          <w:szCs w:val="18"/>
        </w:rPr>
        <w:t>：</w:t>
      </w:r>
      <w:r w:rsidR="00374AE1" w:rsidRPr="005E5514">
        <w:rPr>
          <w:rFonts w:ascii="华文仿宋" w:eastAsia="华文仿宋" w:hAnsi="华文仿宋" w:hint="eastAsia"/>
          <w:sz w:val="22"/>
          <w:szCs w:val="18"/>
        </w:rPr>
        <w:t>主要对外服务</w:t>
      </w:r>
      <w:r w:rsidR="007B4F96" w:rsidRPr="005E5514">
        <w:rPr>
          <w:rFonts w:ascii="华文仿宋" w:eastAsia="华文仿宋" w:hAnsi="华文仿宋" w:hint="eastAsia"/>
          <w:sz w:val="22"/>
          <w:szCs w:val="18"/>
        </w:rPr>
        <w:t>系统</w:t>
      </w:r>
      <w:r w:rsidR="00374AE1" w:rsidRPr="005E5514">
        <w:rPr>
          <w:rFonts w:ascii="华文仿宋" w:eastAsia="华文仿宋" w:hAnsi="华文仿宋" w:hint="eastAsia"/>
          <w:sz w:val="22"/>
          <w:szCs w:val="18"/>
        </w:rPr>
        <w:t>及防火墙</w:t>
      </w:r>
      <w:r w:rsidR="007B4F96" w:rsidRPr="005E5514">
        <w:rPr>
          <w:rFonts w:ascii="华文仿宋" w:eastAsia="华文仿宋" w:hAnsi="华文仿宋" w:hint="eastAsia"/>
          <w:sz w:val="22"/>
          <w:szCs w:val="18"/>
        </w:rPr>
        <w:t>应急</w:t>
      </w:r>
      <w:r w:rsidR="00374AE1" w:rsidRPr="005E5514">
        <w:rPr>
          <w:rFonts w:ascii="华文仿宋" w:eastAsia="华文仿宋" w:hAnsi="华文仿宋" w:hint="eastAsia"/>
          <w:sz w:val="22"/>
          <w:szCs w:val="18"/>
        </w:rPr>
        <w:t>管理</w:t>
      </w:r>
      <w:r w:rsidR="007B4F96" w:rsidRPr="005E5514">
        <w:rPr>
          <w:rFonts w:ascii="华文仿宋" w:eastAsia="华文仿宋" w:hAnsi="华文仿宋" w:hint="eastAsia"/>
          <w:sz w:val="22"/>
          <w:szCs w:val="18"/>
        </w:rPr>
        <w:t>处置</w:t>
      </w:r>
      <w:r w:rsidR="00374AE1" w:rsidRPr="005E5514">
        <w:rPr>
          <w:rFonts w:ascii="华文仿宋" w:eastAsia="华文仿宋" w:hAnsi="华文仿宋" w:hint="eastAsia"/>
          <w:sz w:val="22"/>
          <w:szCs w:val="18"/>
        </w:rPr>
        <w:t>技术规程</w:t>
      </w:r>
    </w:p>
    <w:p w:rsidR="00103182" w:rsidRDefault="00103182" w:rsidP="00374AE1">
      <w:pPr>
        <w:spacing w:line="360" w:lineRule="auto"/>
        <w:rPr>
          <w:rFonts w:ascii="华文仿宋" w:eastAsia="华文仿宋" w:hAnsi="华文仿宋" w:hint="eastAsia"/>
          <w:sz w:val="22"/>
          <w:szCs w:val="18"/>
        </w:rPr>
      </w:pPr>
    </w:p>
    <w:tbl>
      <w:tblPr>
        <w:tblStyle w:val="-1"/>
        <w:tblW w:w="0" w:type="auto"/>
        <w:tblLook w:val="04A0" w:firstRow="1" w:lastRow="0" w:firstColumn="1" w:lastColumn="0" w:noHBand="0" w:noVBand="1"/>
      </w:tblPr>
      <w:tblGrid>
        <w:gridCol w:w="365"/>
        <w:gridCol w:w="2437"/>
        <w:gridCol w:w="1724"/>
        <w:gridCol w:w="1338"/>
        <w:gridCol w:w="1185"/>
        <w:gridCol w:w="655"/>
        <w:gridCol w:w="818"/>
      </w:tblGrid>
      <w:tr w:rsidR="00103182" w:rsidRPr="00103182" w:rsidTr="001031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dxa"/>
          </w:tcPr>
          <w:p w:rsidR="00103182" w:rsidRPr="00103182" w:rsidRDefault="00103182" w:rsidP="00972E15">
            <w:pPr>
              <w:jc w:val="center"/>
              <w:rPr>
                <w:sz w:val="11"/>
              </w:rPr>
            </w:pPr>
          </w:p>
        </w:tc>
        <w:tc>
          <w:tcPr>
            <w:tcW w:w="7339" w:type="dxa"/>
            <w:gridSpan w:val="5"/>
          </w:tcPr>
          <w:p w:rsidR="00103182" w:rsidRPr="00103182" w:rsidRDefault="00103182" w:rsidP="00972E15">
            <w:pPr>
              <w:jc w:val="center"/>
              <w:cnfStyle w:val="100000000000" w:firstRow="1" w:lastRow="0" w:firstColumn="0" w:lastColumn="0" w:oddVBand="0" w:evenVBand="0" w:oddHBand="0" w:evenHBand="0" w:firstRowFirstColumn="0" w:firstRowLastColumn="0" w:lastRowFirstColumn="0" w:lastRowLastColumn="0"/>
              <w:rPr>
                <w:sz w:val="11"/>
              </w:rPr>
            </w:pPr>
            <w:r w:rsidRPr="00103182">
              <w:rPr>
                <w:rFonts w:hint="eastAsia"/>
                <w:sz w:val="11"/>
              </w:rPr>
              <w:t>上海工程技术大学</w:t>
            </w:r>
          </w:p>
          <w:p w:rsidR="00103182" w:rsidRPr="00103182" w:rsidRDefault="00103182" w:rsidP="00972E15">
            <w:pPr>
              <w:jc w:val="center"/>
              <w:cnfStyle w:val="100000000000" w:firstRow="1" w:lastRow="0" w:firstColumn="0" w:lastColumn="0" w:oddVBand="0" w:evenVBand="0" w:oddHBand="0" w:evenHBand="0" w:firstRowFirstColumn="0" w:firstRowLastColumn="0" w:lastRowFirstColumn="0" w:lastRowLastColumn="0"/>
              <w:rPr>
                <w:sz w:val="11"/>
              </w:rPr>
            </w:pPr>
            <w:r w:rsidRPr="00103182">
              <w:rPr>
                <w:rFonts w:hint="eastAsia"/>
                <w:sz w:val="11"/>
              </w:rPr>
              <w:t>外网防火墙对外开放的网站与应用一览表</w:t>
            </w:r>
          </w:p>
        </w:tc>
        <w:tc>
          <w:tcPr>
            <w:tcW w:w="818" w:type="dxa"/>
          </w:tcPr>
          <w:p w:rsidR="00103182" w:rsidRPr="00103182" w:rsidRDefault="00103182" w:rsidP="00972E15">
            <w:pPr>
              <w:jc w:val="center"/>
              <w:cnfStyle w:val="100000000000" w:firstRow="1" w:lastRow="0" w:firstColumn="0" w:lastColumn="0" w:oddVBand="0" w:evenVBand="0" w:oddHBand="0" w:evenHBand="0" w:firstRowFirstColumn="0" w:firstRowLastColumn="0" w:lastRowFirstColumn="0" w:lastRowLastColumn="0"/>
              <w:rPr>
                <w:sz w:val="11"/>
              </w:rPr>
            </w:pPr>
          </w:p>
        </w:tc>
      </w:tr>
      <w:tr w:rsidR="00103182" w:rsidRPr="00103182" w:rsidTr="00103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dxa"/>
          </w:tcPr>
          <w:p w:rsidR="00103182" w:rsidRPr="00103182" w:rsidRDefault="00103182" w:rsidP="00972E15">
            <w:pPr>
              <w:rPr>
                <w:sz w:val="11"/>
              </w:rPr>
            </w:pPr>
          </w:p>
        </w:tc>
        <w:tc>
          <w:tcPr>
            <w:tcW w:w="2437"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系统名称</w:t>
            </w:r>
          </w:p>
        </w:tc>
        <w:tc>
          <w:tcPr>
            <w:tcW w:w="1724"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域名</w:t>
            </w:r>
          </w:p>
        </w:tc>
        <w:tc>
          <w:tcPr>
            <w:tcW w:w="1338"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IP</w:t>
            </w:r>
            <w:r w:rsidRPr="00103182">
              <w:rPr>
                <w:rFonts w:hint="eastAsia"/>
                <w:sz w:val="11"/>
              </w:rPr>
              <w:t>地址</w:t>
            </w:r>
          </w:p>
        </w:tc>
        <w:tc>
          <w:tcPr>
            <w:tcW w:w="1185"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端口号</w:t>
            </w:r>
          </w:p>
        </w:tc>
        <w:tc>
          <w:tcPr>
            <w:tcW w:w="655"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备注</w:t>
            </w:r>
          </w:p>
        </w:tc>
        <w:tc>
          <w:tcPr>
            <w:tcW w:w="818"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开放等级</w:t>
            </w:r>
          </w:p>
        </w:tc>
      </w:tr>
      <w:tr w:rsidR="00103182" w:rsidRPr="00103182" w:rsidTr="00103182">
        <w:tc>
          <w:tcPr>
            <w:cnfStyle w:val="001000000000" w:firstRow="0" w:lastRow="0" w:firstColumn="1" w:lastColumn="0" w:oddVBand="0" w:evenVBand="0" w:oddHBand="0" w:evenHBand="0" w:firstRowFirstColumn="0" w:firstRowLastColumn="0" w:lastRowFirstColumn="0" w:lastRowLastColumn="0"/>
            <w:tcW w:w="365" w:type="dxa"/>
          </w:tcPr>
          <w:p w:rsidR="00103182" w:rsidRPr="00103182" w:rsidRDefault="00103182" w:rsidP="00103182">
            <w:pPr>
              <w:pStyle w:val="a3"/>
              <w:numPr>
                <w:ilvl w:val="0"/>
                <w:numId w:val="5"/>
              </w:numPr>
              <w:ind w:firstLineChars="0"/>
              <w:rPr>
                <w:sz w:val="11"/>
              </w:rPr>
            </w:pPr>
          </w:p>
        </w:tc>
        <w:tc>
          <w:tcPr>
            <w:tcW w:w="2437"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网站群平台前端</w:t>
            </w:r>
            <w:r w:rsidRPr="00103182">
              <w:rPr>
                <w:rFonts w:hint="eastAsia"/>
                <w:sz w:val="11"/>
              </w:rPr>
              <w:t>/</w:t>
            </w:r>
            <w:r w:rsidRPr="00103182">
              <w:rPr>
                <w:rFonts w:hint="eastAsia"/>
                <w:sz w:val="11"/>
              </w:rPr>
              <w:t>学校主页与部门主页</w:t>
            </w:r>
          </w:p>
        </w:tc>
        <w:tc>
          <w:tcPr>
            <w:tcW w:w="1724"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www.sues.edu.cn</w:t>
            </w:r>
          </w:p>
        </w:tc>
        <w:tc>
          <w:tcPr>
            <w:tcW w:w="1338"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202.121.126.216</w:t>
            </w:r>
          </w:p>
        </w:tc>
        <w:tc>
          <w:tcPr>
            <w:tcW w:w="1185"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80</w:t>
            </w:r>
          </w:p>
        </w:tc>
        <w:tc>
          <w:tcPr>
            <w:tcW w:w="655"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p>
        </w:tc>
        <w:tc>
          <w:tcPr>
            <w:tcW w:w="818"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1A</w:t>
            </w:r>
          </w:p>
        </w:tc>
      </w:tr>
      <w:tr w:rsidR="00103182" w:rsidRPr="00103182" w:rsidTr="00103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dxa"/>
          </w:tcPr>
          <w:p w:rsidR="00103182" w:rsidRPr="00103182" w:rsidRDefault="00103182" w:rsidP="00103182">
            <w:pPr>
              <w:pStyle w:val="a3"/>
              <w:numPr>
                <w:ilvl w:val="0"/>
                <w:numId w:val="5"/>
              </w:numPr>
              <w:ind w:firstLineChars="0"/>
              <w:rPr>
                <w:sz w:val="11"/>
              </w:rPr>
            </w:pPr>
          </w:p>
        </w:tc>
        <w:tc>
          <w:tcPr>
            <w:tcW w:w="2437"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电子邮件系统</w:t>
            </w:r>
          </w:p>
        </w:tc>
        <w:tc>
          <w:tcPr>
            <w:tcW w:w="1724"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mail.sues.edu.cn</w:t>
            </w:r>
          </w:p>
        </w:tc>
        <w:tc>
          <w:tcPr>
            <w:tcW w:w="1338"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202.121.126.225</w:t>
            </w:r>
          </w:p>
        </w:tc>
        <w:tc>
          <w:tcPr>
            <w:tcW w:w="1185"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80</w:t>
            </w:r>
          </w:p>
        </w:tc>
        <w:tc>
          <w:tcPr>
            <w:tcW w:w="655"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p>
        </w:tc>
        <w:tc>
          <w:tcPr>
            <w:tcW w:w="818"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1A</w:t>
            </w:r>
          </w:p>
        </w:tc>
      </w:tr>
      <w:tr w:rsidR="00103182" w:rsidRPr="00103182" w:rsidTr="00103182">
        <w:tc>
          <w:tcPr>
            <w:cnfStyle w:val="001000000000" w:firstRow="0" w:lastRow="0" w:firstColumn="1" w:lastColumn="0" w:oddVBand="0" w:evenVBand="0" w:oddHBand="0" w:evenHBand="0" w:firstRowFirstColumn="0" w:firstRowLastColumn="0" w:lastRowFirstColumn="0" w:lastRowLastColumn="0"/>
            <w:tcW w:w="365" w:type="dxa"/>
          </w:tcPr>
          <w:p w:rsidR="00103182" w:rsidRPr="00103182" w:rsidRDefault="00103182" w:rsidP="00103182">
            <w:pPr>
              <w:pStyle w:val="a3"/>
              <w:numPr>
                <w:ilvl w:val="0"/>
                <w:numId w:val="5"/>
              </w:numPr>
              <w:ind w:firstLineChars="0"/>
              <w:rPr>
                <w:sz w:val="11"/>
              </w:rPr>
            </w:pPr>
          </w:p>
        </w:tc>
        <w:tc>
          <w:tcPr>
            <w:tcW w:w="2437"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反垃圾邮件网关</w:t>
            </w:r>
          </w:p>
        </w:tc>
        <w:tc>
          <w:tcPr>
            <w:tcW w:w="1724"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sz w:val="11"/>
              </w:rPr>
              <w:t>Antispam</w:t>
            </w:r>
            <w:r w:rsidRPr="00103182">
              <w:rPr>
                <w:rFonts w:hint="eastAsia"/>
                <w:sz w:val="11"/>
              </w:rPr>
              <w:t>.sues.edu.cn</w:t>
            </w:r>
          </w:p>
        </w:tc>
        <w:tc>
          <w:tcPr>
            <w:tcW w:w="1338"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202.121.127.199</w:t>
            </w:r>
          </w:p>
        </w:tc>
        <w:tc>
          <w:tcPr>
            <w:tcW w:w="1185"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80,8080,25,110</w:t>
            </w:r>
          </w:p>
        </w:tc>
        <w:tc>
          <w:tcPr>
            <w:tcW w:w="655"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p>
        </w:tc>
        <w:tc>
          <w:tcPr>
            <w:tcW w:w="818"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1A</w:t>
            </w:r>
          </w:p>
        </w:tc>
      </w:tr>
      <w:tr w:rsidR="00103182" w:rsidRPr="00103182" w:rsidTr="00103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dxa"/>
          </w:tcPr>
          <w:p w:rsidR="00103182" w:rsidRPr="00103182" w:rsidRDefault="00103182" w:rsidP="00103182">
            <w:pPr>
              <w:pStyle w:val="a3"/>
              <w:numPr>
                <w:ilvl w:val="0"/>
                <w:numId w:val="5"/>
              </w:numPr>
              <w:ind w:firstLineChars="0"/>
              <w:rPr>
                <w:sz w:val="11"/>
              </w:rPr>
            </w:pPr>
          </w:p>
        </w:tc>
        <w:tc>
          <w:tcPr>
            <w:tcW w:w="2437"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网站群平台（动态）</w:t>
            </w:r>
            <w:r w:rsidRPr="00103182">
              <w:rPr>
                <w:rFonts w:hint="eastAsia"/>
                <w:sz w:val="11"/>
              </w:rPr>
              <w:t>/</w:t>
            </w:r>
            <w:r w:rsidRPr="00103182">
              <w:rPr>
                <w:rFonts w:hint="eastAsia"/>
                <w:sz w:val="11"/>
              </w:rPr>
              <w:t>学校主页与部门主页管理</w:t>
            </w:r>
          </w:p>
        </w:tc>
        <w:tc>
          <w:tcPr>
            <w:tcW w:w="1724"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sz w:val="11"/>
              </w:rPr>
              <w:t>W</w:t>
            </w:r>
            <w:r w:rsidRPr="00103182">
              <w:rPr>
                <w:rFonts w:hint="eastAsia"/>
                <w:sz w:val="11"/>
              </w:rPr>
              <w:t>ebplus.sues.edu.cn</w:t>
            </w:r>
          </w:p>
        </w:tc>
        <w:tc>
          <w:tcPr>
            <w:tcW w:w="1338"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202.121.126.214</w:t>
            </w:r>
          </w:p>
        </w:tc>
        <w:tc>
          <w:tcPr>
            <w:tcW w:w="1185"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80</w:t>
            </w:r>
          </w:p>
        </w:tc>
        <w:tc>
          <w:tcPr>
            <w:tcW w:w="655"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p>
        </w:tc>
        <w:tc>
          <w:tcPr>
            <w:tcW w:w="818"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1B</w:t>
            </w:r>
          </w:p>
        </w:tc>
      </w:tr>
      <w:tr w:rsidR="00103182" w:rsidRPr="00103182" w:rsidTr="00103182">
        <w:tc>
          <w:tcPr>
            <w:cnfStyle w:val="001000000000" w:firstRow="0" w:lastRow="0" w:firstColumn="1" w:lastColumn="0" w:oddVBand="0" w:evenVBand="0" w:oddHBand="0" w:evenHBand="0" w:firstRowFirstColumn="0" w:firstRowLastColumn="0" w:lastRowFirstColumn="0" w:lastRowLastColumn="0"/>
            <w:tcW w:w="365" w:type="dxa"/>
          </w:tcPr>
          <w:p w:rsidR="00103182" w:rsidRPr="00103182" w:rsidRDefault="00103182" w:rsidP="00103182">
            <w:pPr>
              <w:pStyle w:val="a3"/>
              <w:numPr>
                <w:ilvl w:val="0"/>
                <w:numId w:val="5"/>
              </w:numPr>
              <w:ind w:firstLineChars="0"/>
              <w:rPr>
                <w:sz w:val="11"/>
              </w:rPr>
            </w:pPr>
          </w:p>
        </w:tc>
        <w:tc>
          <w:tcPr>
            <w:tcW w:w="2437"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校务信息公开</w:t>
            </w:r>
          </w:p>
        </w:tc>
        <w:tc>
          <w:tcPr>
            <w:tcW w:w="1724"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sz w:val="11"/>
              </w:rPr>
              <w:t>I</w:t>
            </w:r>
            <w:r w:rsidRPr="00103182">
              <w:rPr>
                <w:rFonts w:hint="eastAsia"/>
                <w:sz w:val="11"/>
              </w:rPr>
              <w:t>nfopub.sues.edu.cn</w:t>
            </w:r>
          </w:p>
        </w:tc>
        <w:tc>
          <w:tcPr>
            <w:tcW w:w="1338"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202.121.126.159</w:t>
            </w:r>
          </w:p>
        </w:tc>
        <w:tc>
          <w:tcPr>
            <w:tcW w:w="1185"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80</w:t>
            </w:r>
          </w:p>
        </w:tc>
        <w:tc>
          <w:tcPr>
            <w:tcW w:w="655"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p>
        </w:tc>
        <w:tc>
          <w:tcPr>
            <w:tcW w:w="818"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1B</w:t>
            </w:r>
          </w:p>
        </w:tc>
      </w:tr>
      <w:tr w:rsidR="00103182" w:rsidRPr="00103182" w:rsidTr="00103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dxa"/>
          </w:tcPr>
          <w:p w:rsidR="00103182" w:rsidRPr="00103182" w:rsidRDefault="00103182" w:rsidP="00103182">
            <w:pPr>
              <w:pStyle w:val="a3"/>
              <w:numPr>
                <w:ilvl w:val="0"/>
                <w:numId w:val="5"/>
              </w:numPr>
              <w:ind w:firstLineChars="0"/>
              <w:rPr>
                <w:sz w:val="11"/>
              </w:rPr>
            </w:pPr>
          </w:p>
        </w:tc>
        <w:tc>
          <w:tcPr>
            <w:tcW w:w="2437"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VPN</w:t>
            </w:r>
          </w:p>
        </w:tc>
        <w:tc>
          <w:tcPr>
            <w:tcW w:w="1724"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vpn.sues.edu.cn</w:t>
            </w:r>
          </w:p>
        </w:tc>
        <w:tc>
          <w:tcPr>
            <w:tcW w:w="1338"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202.121.127.161</w:t>
            </w:r>
          </w:p>
        </w:tc>
        <w:tc>
          <w:tcPr>
            <w:tcW w:w="1185"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80</w:t>
            </w:r>
          </w:p>
        </w:tc>
        <w:tc>
          <w:tcPr>
            <w:tcW w:w="655"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p>
        </w:tc>
        <w:tc>
          <w:tcPr>
            <w:tcW w:w="818"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1B</w:t>
            </w:r>
          </w:p>
        </w:tc>
      </w:tr>
      <w:tr w:rsidR="00103182" w:rsidRPr="00103182" w:rsidTr="00103182">
        <w:tc>
          <w:tcPr>
            <w:cnfStyle w:val="001000000000" w:firstRow="0" w:lastRow="0" w:firstColumn="1" w:lastColumn="0" w:oddVBand="0" w:evenVBand="0" w:oddHBand="0" w:evenHBand="0" w:firstRowFirstColumn="0" w:firstRowLastColumn="0" w:lastRowFirstColumn="0" w:lastRowLastColumn="0"/>
            <w:tcW w:w="365" w:type="dxa"/>
          </w:tcPr>
          <w:p w:rsidR="00103182" w:rsidRPr="00103182" w:rsidRDefault="00103182" w:rsidP="00103182">
            <w:pPr>
              <w:pStyle w:val="a3"/>
              <w:numPr>
                <w:ilvl w:val="0"/>
                <w:numId w:val="5"/>
              </w:numPr>
              <w:ind w:firstLineChars="0"/>
              <w:rPr>
                <w:sz w:val="11"/>
              </w:rPr>
            </w:pPr>
          </w:p>
        </w:tc>
        <w:tc>
          <w:tcPr>
            <w:tcW w:w="2437"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校园卡支付网关</w:t>
            </w:r>
          </w:p>
        </w:tc>
        <w:tc>
          <w:tcPr>
            <w:tcW w:w="1724"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sz w:val="11"/>
              </w:rPr>
              <w:t>E</w:t>
            </w:r>
            <w:r w:rsidRPr="00103182">
              <w:rPr>
                <w:rFonts w:hint="eastAsia"/>
                <w:sz w:val="11"/>
              </w:rPr>
              <w:t>pay.sues.edu.cn</w:t>
            </w:r>
          </w:p>
        </w:tc>
        <w:tc>
          <w:tcPr>
            <w:tcW w:w="1338"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202.121.126.83</w:t>
            </w:r>
          </w:p>
        </w:tc>
        <w:tc>
          <w:tcPr>
            <w:tcW w:w="1185"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80</w:t>
            </w:r>
          </w:p>
        </w:tc>
        <w:tc>
          <w:tcPr>
            <w:tcW w:w="655"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p>
        </w:tc>
        <w:tc>
          <w:tcPr>
            <w:tcW w:w="818" w:type="dxa"/>
          </w:tcPr>
          <w:p w:rsidR="00103182" w:rsidRPr="00103182" w:rsidRDefault="00103182" w:rsidP="00972E15">
            <w:pPr>
              <w:cnfStyle w:val="000000000000" w:firstRow="0" w:lastRow="0" w:firstColumn="0" w:lastColumn="0" w:oddVBand="0" w:evenVBand="0" w:oddHBand="0" w:evenHBand="0" w:firstRowFirstColumn="0" w:firstRowLastColumn="0" w:lastRowFirstColumn="0" w:lastRowLastColumn="0"/>
              <w:rPr>
                <w:sz w:val="11"/>
              </w:rPr>
            </w:pPr>
            <w:r w:rsidRPr="00103182">
              <w:rPr>
                <w:rFonts w:hint="eastAsia"/>
                <w:sz w:val="11"/>
              </w:rPr>
              <w:t>1B</w:t>
            </w:r>
          </w:p>
        </w:tc>
      </w:tr>
      <w:tr w:rsidR="00103182" w:rsidRPr="00103182" w:rsidTr="00103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dxa"/>
          </w:tcPr>
          <w:p w:rsidR="00103182" w:rsidRPr="00103182" w:rsidRDefault="00103182" w:rsidP="00103182">
            <w:pPr>
              <w:pStyle w:val="a3"/>
              <w:numPr>
                <w:ilvl w:val="0"/>
                <w:numId w:val="5"/>
              </w:numPr>
              <w:ind w:firstLineChars="0"/>
              <w:rPr>
                <w:sz w:val="11"/>
              </w:rPr>
            </w:pPr>
          </w:p>
        </w:tc>
        <w:tc>
          <w:tcPr>
            <w:tcW w:w="2437"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校园卡支付网关</w:t>
            </w:r>
          </w:p>
        </w:tc>
        <w:tc>
          <w:tcPr>
            <w:tcW w:w="1724"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sz w:val="11"/>
              </w:rPr>
              <w:t>E</w:t>
            </w:r>
            <w:r w:rsidRPr="00103182">
              <w:rPr>
                <w:rFonts w:hint="eastAsia"/>
                <w:sz w:val="11"/>
              </w:rPr>
              <w:t>pay.sues.edu.cn</w:t>
            </w:r>
          </w:p>
        </w:tc>
        <w:tc>
          <w:tcPr>
            <w:tcW w:w="1338"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202.121.126.84</w:t>
            </w:r>
          </w:p>
        </w:tc>
        <w:tc>
          <w:tcPr>
            <w:tcW w:w="1185"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80</w:t>
            </w:r>
          </w:p>
        </w:tc>
        <w:tc>
          <w:tcPr>
            <w:tcW w:w="655"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p>
        </w:tc>
        <w:tc>
          <w:tcPr>
            <w:tcW w:w="818" w:type="dxa"/>
          </w:tcPr>
          <w:p w:rsidR="00103182" w:rsidRPr="00103182" w:rsidRDefault="00103182" w:rsidP="00972E15">
            <w:pPr>
              <w:cnfStyle w:val="000000100000" w:firstRow="0" w:lastRow="0" w:firstColumn="0" w:lastColumn="0" w:oddVBand="0" w:evenVBand="0" w:oddHBand="1" w:evenHBand="0" w:firstRowFirstColumn="0" w:firstRowLastColumn="0" w:lastRowFirstColumn="0" w:lastRowLastColumn="0"/>
              <w:rPr>
                <w:sz w:val="11"/>
              </w:rPr>
            </w:pPr>
            <w:r w:rsidRPr="00103182">
              <w:rPr>
                <w:rFonts w:hint="eastAsia"/>
                <w:sz w:val="11"/>
              </w:rPr>
              <w:t>1B</w:t>
            </w:r>
          </w:p>
        </w:tc>
      </w:tr>
    </w:tbl>
    <w:p w:rsidR="00103182" w:rsidRPr="005E5514" w:rsidRDefault="00103182" w:rsidP="00374AE1">
      <w:pPr>
        <w:spacing w:line="360" w:lineRule="auto"/>
        <w:rPr>
          <w:rFonts w:ascii="华文仿宋" w:eastAsia="华文仿宋" w:hAnsi="华文仿宋"/>
          <w:sz w:val="22"/>
          <w:szCs w:val="18"/>
        </w:rPr>
      </w:pPr>
      <w:bookmarkStart w:id="0" w:name="_GoBack"/>
      <w:bookmarkEnd w:id="0"/>
    </w:p>
    <w:sectPr w:rsidR="00103182" w:rsidRPr="005E55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76" w:rsidRDefault="00E27F76" w:rsidP="004D49D7">
      <w:r>
        <w:separator/>
      </w:r>
    </w:p>
  </w:endnote>
  <w:endnote w:type="continuationSeparator" w:id="0">
    <w:p w:rsidR="00E27F76" w:rsidRDefault="00E27F76" w:rsidP="004D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76" w:rsidRDefault="00E27F76" w:rsidP="004D49D7">
      <w:r>
        <w:separator/>
      </w:r>
    </w:p>
  </w:footnote>
  <w:footnote w:type="continuationSeparator" w:id="0">
    <w:p w:rsidR="00E27F76" w:rsidRDefault="00E27F76" w:rsidP="004D4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01F"/>
    <w:multiLevelType w:val="hybridMultilevel"/>
    <w:tmpl w:val="86668C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755B7F"/>
    <w:multiLevelType w:val="hybridMultilevel"/>
    <w:tmpl w:val="F4BA4EDE"/>
    <w:lvl w:ilvl="0" w:tplc="50A09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4102B1"/>
    <w:multiLevelType w:val="hybridMultilevel"/>
    <w:tmpl w:val="DA7C80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35C7EAB"/>
    <w:multiLevelType w:val="hybridMultilevel"/>
    <w:tmpl w:val="8596538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43047FB"/>
    <w:multiLevelType w:val="hybridMultilevel"/>
    <w:tmpl w:val="39DE8780"/>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07"/>
    <w:rsid w:val="00031F3A"/>
    <w:rsid w:val="00045490"/>
    <w:rsid w:val="00103182"/>
    <w:rsid w:val="0013764B"/>
    <w:rsid w:val="00172819"/>
    <w:rsid w:val="001C6707"/>
    <w:rsid w:val="003729AB"/>
    <w:rsid w:val="00374AE1"/>
    <w:rsid w:val="003A3F77"/>
    <w:rsid w:val="004D49D7"/>
    <w:rsid w:val="005874FD"/>
    <w:rsid w:val="0059362F"/>
    <w:rsid w:val="005E5514"/>
    <w:rsid w:val="00642838"/>
    <w:rsid w:val="006832E0"/>
    <w:rsid w:val="007B4F96"/>
    <w:rsid w:val="00A41991"/>
    <w:rsid w:val="00B05580"/>
    <w:rsid w:val="00C51FAE"/>
    <w:rsid w:val="00C748C4"/>
    <w:rsid w:val="00D50905"/>
    <w:rsid w:val="00DA3788"/>
    <w:rsid w:val="00E02BE1"/>
    <w:rsid w:val="00E27F76"/>
    <w:rsid w:val="00E33364"/>
    <w:rsid w:val="00F9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2E0"/>
    <w:pPr>
      <w:ind w:firstLineChars="200" w:firstLine="420"/>
    </w:pPr>
  </w:style>
  <w:style w:type="character" w:styleId="a4">
    <w:name w:val="Hyperlink"/>
    <w:basedOn w:val="a0"/>
    <w:uiPriority w:val="99"/>
    <w:unhideWhenUsed/>
    <w:rsid w:val="006832E0"/>
    <w:rPr>
      <w:color w:val="0000FF" w:themeColor="hyperlink"/>
      <w:u w:val="single"/>
    </w:rPr>
  </w:style>
  <w:style w:type="paragraph" w:styleId="a5">
    <w:name w:val="header"/>
    <w:basedOn w:val="a"/>
    <w:link w:val="Char"/>
    <w:uiPriority w:val="99"/>
    <w:unhideWhenUsed/>
    <w:rsid w:val="004D49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D49D7"/>
    <w:rPr>
      <w:sz w:val="18"/>
      <w:szCs w:val="18"/>
    </w:rPr>
  </w:style>
  <w:style w:type="paragraph" w:styleId="a6">
    <w:name w:val="footer"/>
    <w:basedOn w:val="a"/>
    <w:link w:val="Char0"/>
    <w:uiPriority w:val="99"/>
    <w:unhideWhenUsed/>
    <w:rsid w:val="004D49D7"/>
    <w:pPr>
      <w:tabs>
        <w:tab w:val="center" w:pos="4153"/>
        <w:tab w:val="right" w:pos="8306"/>
      </w:tabs>
      <w:snapToGrid w:val="0"/>
      <w:jc w:val="left"/>
    </w:pPr>
    <w:rPr>
      <w:sz w:val="18"/>
      <w:szCs w:val="18"/>
    </w:rPr>
  </w:style>
  <w:style w:type="character" w:customStyle="1" w:styleId="Char0">
    <w:name w:val="页脚 Char"/>
    <w:basedOn w:val="a0"/>
    <w:link w:val="a6"/>
    <w:uiPriority w:val="99"/>
    <w:rsid w:val="004D49D7"/>
    <w:rPr>
      <w:sz w:val="18"/>
      <w:szCs w:val="18"/>
    </w:rPr>
  </w:style>
  <w:style w:type="paragraph" w:styleId="a7">
    <w:name w:val="Balloon Text"/>
    <w:basedOn w:val="a"/>
    <w:link w:val="Char1"/>
    <w:uiPriority w:val="99"/>
    <w:semiHidden/>
    <w:unhideWhenUsed/>
    <w:rsid w:val="005E5514"/>
    <w:rPr>
      <w:sz w:val="18"/>
      <w:szCs w:val="18"/>
    </w:rPr>
  </w:style>
  <w:style w:type="character" w:customStyle="1" w:styleId="Char1">
    <w:name w:val="批注框文本 Char"/>
    <w:basedOn w:val="a0"/>
    <w:link w:val="a7"/>
    <w:uiPriority w:val="99"/>
    <w:semiHidden/>
    <w:rsid w:val="005E5514"/>
    <w:rPr>
      <w:sz w:val="18"/>
      <w:szCs w:val="18"/>
    </w:rPr>
  </w:style>
  <w:style w:type="table" w:styleId="-1">
    <w:name w:val="Light List Accent 1"/>
    <w:basedOn w:val="a1"/>
    <w:uiPriority w:val="61"/>
    <w:rsid w:val="001031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2E0"/>
    <w:pPr>
      <w:ind w:firstLineChars="200" w:firstLine="420"/>
    </w:pPr>
  </w:style>
  <w:style w:type="character" w:styleId="a4">
    <w:name w:val="Hyperlink"/>
    <w:basedOn w:val="a0"/>
    <w:uiPriority w:val="99"/>
    <w:unhideWhenUsed/>
    <w:rsid w:val="006832E0"/>
    <w:rPr>
      <w:color w:val="0000FF" w:themeColor="hyperlink"/>
      <w:u w:val="single"/>
    </w:rPr>
  </w:style>
  <w:style w:type="paragraph" w:styleId="a5">
    <w:name w:val="header"/>
    <w:basedOn w:val="a"/>
    <w:link w:val="Char"/>
    <w:uiPriority w:val="99"/>
    <w:unhideWhenUsed/>
    <w:rsid w:val="004D49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D49D7"/>
    <w:rPr>
      <w:sz w:val="18"/>
      <w:szCs w:val="18"/>
    </w:rPr>
  </w:style>
  <w:style w:type="paragraph" w:styleId="a6">
    <w:name w:val="footer"/>
    <w:basedOn w:val="a"/>
    <w:link w:val="Char0"/>
    <w:uiPriority w:val="99"/>
    <w:unhideWhenUsed/>
    <w:rsid w:val="004D49D7"/>
    <w:pPr>
      <w:tabs>
        <w:tab w:val="center" w:pos="4153"/>
        <w:tab w:val="right" w:pos="8306"/>
      </w:tabs>
      <w:snapToGrid w:val="0"/>
      <w:jc w:val="left"/>
    </w:pPr>
    <w:rPr>
      <w:sz w:val="18"/>
      <w:szCs w:val="18"/>
    </w:rPr>
  </w:style>
  <w:style w:type="character" w:customStyle="1" w:styleId="Char0">
    <w:name w:val="页脚 Char"/>
    <w:basedOn w:val="a0"/>
    <w:link w:val="a6"/>
    <w:uiPriority w:val="99"/>
    <w:rsid w:val="004D49D7"/>
    <w:rPr>
      <w:sz w:val="18"/>
      <w:szCs w:val="18"/>
    </w:rPr>
  </w:style>
  <w:style w:type="paragraph" w:styleId="a7">
    <w:name w:val="Balloon Text"/>
    <w:basedOn w:val="a"/>
    <w:link w:val="Char1"/>
    <w:uiPriority w:val="99"/>
    <w:semiHidden/>
    <w:unhideWhenUsed/>
    <w:rsid w:val="005E5514"/>
    <w:rPr>
      <w:sz w:val="18"/>
      <w:szCs w:val="18"/>
    </w:rPr>
  </w:style>
  <w:style w:type="character" w:customStyle="1" w:styleId="Char1">
    <w:name w:val="批注框文本 Char"/>
    <w:basedOn w:val="a0"/>
    <w:link w:val="a7"/>
    <w:uiPriority w:val="99"/>
    <w:semiHidden/>
    <w:rsid w:val="005E5514"/>
    <w:rPr>
      <w:sz w:val="18"/>
      <w:szCs w:val="18"/>
    </w:rPr>
  </w:style>
  <w:style w:type="table" w:styleId="-1">
    <w:name w:val="Light List Accent 1"/>
    <w:basedOn w:val="a1"/>
    <w:uiPriority w:val="61"/>
    <w:rsid w:val="0010318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281</Words>
  <Characters>1603</Characters>
  <Application>Microsoft Office Word</Application>
  <DocSecurity>0</DocSecurity>
  <Lines>13</Lines>
  <Paragraphs>3</Paragraphs>
  <ScaleCrop>false</ScaleCrop>
  <Company>微软中国</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2017-10-09T05:26:00Z</cp:lastPrinted>
  <dcterms:created xsi:type="dcterms:W3CDTF">2017-10-09T02:14:00Z</dcterms:created>
  <dcterms:modified xsi:type="dcterms:W3CDTF">2017-10-09T06:09:00Z</dcterms:modified>
</cp:coreProperties>
</file>